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053044" w:rsidRDefault="00E15C74" w:rsidP="00957CF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044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053044">
        <w:trPr>
          <w:trHeight w:val="977"/>
        </w:trPr>
        <w:tc>
          <w:tcPr>
            <w:tcW w:w="3062" w:type="dxa"/>
          </w:tcPr>
          <w:p w:rsidR="00BA178E" w:rsidRPr="00053044" w:rsidRDefault="00E15C74" w:rsidP="00957C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3044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053044" w:rsidRDefault="00957CF2" w:rsidP="00957C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957CF2">
              <w:rPr>
                <w:rFonts w:ascii="Times New Roman" w:hAnsi="Times New Roman" w:cs="Times New Roman"/>
                <w:b/>
              </w:rPr>
              <w:t>JOOA-3060</w:t>
            </w:r>
            <w:bookmarkEnd w:id="0"/>
          </w:p>
        </w:tc>
        <w:tc>
          <w:tcPr>
            <w:tcW w:w="3600" w:type="dxa"/>
          </w:tcPr>
          <w:p w:rsidR="00BA178E" w:rsidRPr="00053044" w:rsidRDefault="00E15C74" w:rsidP="00957C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53044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053044" w:rsidRDefault="00BA178E" w:rsidP="00957C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053044" w:rsidRDefault="00957CF2" w:rsidP="00957C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57CF2">
              <w:rPr>
                <w:rFonts w:ascii="Times New Roman" w:hAnsi="Times New Roman" w:cs="Times New Roman"/>
                <w:b/>
              </w:rPr>
              <w:t>Ma Weifang</w:t>
            </w:r>
          </w:p>
        </w:tc>
        <w:tc>
          <w:tcPr>
            <w:tcW w:w="3443" w:type="dxa"/>
          </w:tcPr>
          <w:p w:rsidR="00BA178E" w:rsidRPr="00053044" w:rsidRDefault="00E15C74" w:rsidP="00957C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053044">
        <w:trPr>
          <w:trHeight w:val="413"/>
        </w:trPr>
        <w:tc>
          <w:tcPr>
            <w:tcW w:w="3062" w:type="dxa"/>
            <w:vAlign w:val="center"/>
          </w:tcPr>
          <w:p w:rsidR="00BA178E" w:rsidRPr="00053044" w:rsidRDefault="00E15C74" w:rsidP="00957C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B42739" w:rsidRDefault="00E15C74" w:rsidP="00957CF2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42739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B42739" w:rsidRDefault="00E15C74" w:rsidP="00957C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42739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053044">
        <w:trPr>
          <w:trHeight w:val="440"/>
        </w:trPr>
        <w:tc>
          <w:tcPr>
            <w:tcW w:w="3062" w:type="dxa"/>
            <w:vAlign w:val="center"/>
          </w:tcPr>
          <w:p w:rsidR="00BA178E" w:rsidRPr="00053044" w:rsidRDefault="00E15C74" w:rsidP="00957C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053044" w:rsidRDefault="00E15C74" w:rsidP="00957C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053044" w:rsidRDefault="00E15C74" w:rsidP="00957C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053044">
        <w:trPr>
          <w:trHeight w:val="2240"/>
        </w:trPr>
        <w:tc>
          <w:tcPr>
            <w:tcW w:w="10105" w:type="dxa"/>
            <w:gridSpan w:val="3"/>
          </w:tcPr>
          <w:p w:rsidR="00074E01" w:rsidRDefault="00E15C74" w:rsidP="00957C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A81F45"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957CF2" w:rsidRPr="00957CF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Efficacy Analysis of Autologous Blood-Assisted Temporal Internal Limiting Membrane Flap Technique in Treating Macular Holes</w:t>
            </w:r>
          </w:p>
          <w:p w:rsidR="00957CF2" w:rsidRPr="00957CF2" w:rsidRDefault="00E15C74" w:rsidP="00957C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053044">
              <w:rPr>
                <w:rFonts w:ascii="Times New Roman" w:hAnsi="Times New Roman" w:cs="Times New Roman"/>
              </w:rPr>
              <w:t>:</w:t>
            </w:r>
            <w:r w:rsidR="006C39F3" w:rsidRPr="00053044">
              <w:rPr>
                <w:rFonts w:ascii="Times New Roman" w:hAnsi="Times New Roman" w:cs="Times New Roman"/>
              </w:rPr>
              <w:t xml:space="preserve"> </w:t>
            </w:r>
            <w:r w:rsidR="009121B9" w:rsidRPr="00053044">
              <w:rPr>
                <w:rFonts w:ascii="Times New Roman" w:hAnsi="Times New Roman" w:cs="Times New Roman"/>
              </w:rPr>
              <w:t>-</w:t>
            </w:r>
            <w:r w:rsidR="000C4B93" w:rsidRPr="00053044">
              <w:rPr>
                <w:rFonts w:ascii="Times New Roman" w:hAnsi="Times New Roman" w:cs="Times New Roman"/>
              </w:rPr>
              <w:t xml:space="preserve"> </w:t>
            </w:r>
            <w:r w:rsidR="00957CF2" w:rsidRPr="00957CF2">
              <w:rPr>
                <w:rFonts w:ascii="Times New Roman" w:hAnsi="Times New Roman" w:cs="Times New Roman"/>
              </w:rPr>
              <w:t>This is a well-structured and clinically relevant study that compares the efficacy of autologous blood-assisted temporal inverted ILM flap technique with the classic inverted ILM flap method in treating large or high myopia-related macular holes. The retrospective design is appropriate given the surgical context. The paper is methodically written, supported by appropriate references, and presents clear statistical results.</w:t>
            </w:r>
          </w:p>
          <w:p w:rsidR="00957CF2" w:rsidRPr="00957CF2" w:rsidRDefault="00957CF2" w:rsidP="00957CF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957CF2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study design (retrospective case-control) is acceptable and ethically sound, with a detailed methodology. Data is clearly tabulated with appropriate statistical analyses and significance testing.</w:t>
            </w:r>
          </w:p>
          <w:p w:rsidR="00957CF2" w:rsidRPr="00957CF2" w:rsidRDefault="00957CF2" w:rsidP="00957CF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957CF2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inclusion of anatomical and functional outcomes such as BCVA, EZ/ELM recovery, and macular thickness adds strength to the conclusions.</w:t>
            </w:r>
            <w:r>
              <w:t xml:space="preserve"> </w:t>
            </w:r>
          </w:p>
          <w:p w:rsidR="00957CF2" w:rsidRPr="00957CF2" w:rsidRDefault="00957CF2" w:rsidP="00957CF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957CF2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study includes a small number of patients (14 and 15 eyes in each group). This should be acknowledged more clearly in the discussion and considered a limitation with respect to statistical power.</w:t>
            </w:r>
          </w:p>
          <w:p w:rsidR="00957CF2" w:rsidRPr="00957CF2" w:rsidRDefault="00957CF2" w:rsidP="00957CF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957CF2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term “flap closed” is introduced as a possible end stage of closure, but it’s not clearly explained. Consider elaborating on its clinical implications, visual outcomes, and differentiation from anatomical closure types.</w:t>
            </w:r>
          </w:p>
          <w:p w:rsidR="00957CF2" w:rsidRPr="00957CF2" w:rsidRDefault="00957CF2" w:rsidP="00957CF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957CF2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rationale for using autologous blood (ABC) is briefly mentioned but could be expanded with more emphasis on its advantages over PFCL or OVDs, especially in terms of cost-effectiveness and safety.</w:t>
            </w:r>
          </w:p>
          <w:p w:rsidR="00957CF2" w:rsidRPr="00957CF2" w:rsidRDefault="00957CF2" w:rsidP="00957CF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957CF2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Since some patients underwent simultaneous cataract surgery, consider discussing whether this could have influenced visual outcomes (BCVA) postoperatively.</w:t>
            </w:r>
          </w:p>
          <w:p w:rsidR="00957CF2" w:rsidRPr="00957CF2" w:rsidRDefault="00957CF2" w:rsidP="00957CF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957CF2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conclusion could be more assertive in summarizing the advantages of the temporal ILM flap technique, especially regarding lower complications and less retinal thinning.</w:t>
            </w:r>
          </w:p>
          <w:p w:rsidR="00BA178E" w:rsidRPr="00053044" w:rsidRDefault="00E15C74" w:rsidP="00957C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B4273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</w:t>
            </w:r>
            <w:r w:rsid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o</w:t>
            </w:r>
            <w:r w:rsidR="001477CF"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</w:t>
            </w: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053044" w:rsidRDefault="00BA178E" w:rsidP="00957CF2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05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08F" w:rsidRDefault="003E308F">
      <w:pPr>
        <w:spacing w:line="240" w:lineRule="auto"/>
      </w:pPr>
      <w:r>
        <w:separator/>
      </w:r>
    </w:p>
  </w:endnote>
  <w:endnote w:type="continuationSeparator" w:id="0">
    <w:p w:rsidR="003E308F" w:rsidRDefault="003E3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08F" w:rsidRDefault="003E308F">
      <w:pPr>
        <w:spacing w:after="0"/>
      </w:pPr>
      <w:r>
        <w:separator/>
      </w:r>
    </w:p>
  </w:footnote>
  <w:footnote w:type="continuationSeparator" w:id="0">
    <w:p w:rsidR="003E308F" w:rsidRDefault="003E30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5F"/>
    <w:multiLevelType w:val="hybridMultilevel"/>
    <w:tmpl w:val="E028F5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63F55"/>
    <w:multiLevelType w:val="hybridMultilevel"/>
    <w:tmpl w:val="B10E14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652C"/>
    <w:multiLevelType w:val="hybridMultilevel"/>
    <w:tmpl w:val="33A6B306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A00E0"/>
    <w:multiLevelType w:val="hybridMultilevel"/>
    <w:tmpl w:val="940ABE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87C88"/>
    <w:multiLevelType w:val="hybridMultilevel"/>
    <w:tmpl w:val="991C42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E1D97"/>
    <w:multiLevelType w:val="hybridMultilevel"/>
    <w:tmpl w:val="CD5E1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70950"/>
    <w:multiLevelType w:val="hybridMultilevel"/>
    <w:tmpl w:val="FD3E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945B7"/>
    <w:multiLevelType w:val="hybridMultilevel"/>
    <w:tmpl w:val="737CC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851AA"/>
    <w:multiLevelType w:val="hybridMultilevel"/>
    <w:tmpl w:val="7696C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76869"/>
    <w:multiLevelType w:val="hybridMultilevel"/>
    <w:tmpl w:val="9F588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67131"/>
    <w:multiLevelType w:val="hybridMultilevel"/>
    <w:tmpl w:val="8194B3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12ADB"/>
    <w:multiLevelType w:val="hybridMultilevel"/>
    <w:tmpl w:val="BFBC4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D7E15"/>
    <w:multiLevelType w:val="hybridMultilevel"/>
    <w:tmpl w:val="691610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650EC"/>
    <w:multiLevelType w:val="hybridMultilevel"/>
    <w:tmpl w:val="55923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C2EBE"/>
    <w:multiLevelType w:val="hybridMultilevel"/>
    <w:tmpl w:val="F0D0FF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92768"/>
    <w:multiLevelType w:val="hybridMultilevel"/>
    <w:tmpl w:val="0C22ED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F7856"/>
    <w:multiLevelType w:val="hybridMultilevel"/>
    <w:tmpl w:val="9A043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01ECB"/>
    <w:multiLevelType w:val="hybridMultilevel"/>
    <w:tmpl w:val="24A8C9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36D69"/>
    <w:multiLevelType w:val="hybridMultilevel"/>
    <w:tmpl w:val="5D2825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26EA2"/>
    <w:multiLevelType w:val="hybridMultilevel"/>
    <w:tmpl w:val="1F22D7F4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713A87"/>
    <w:multiLevelType w:val="hybridMultilevel"/>
    <w:tmpl w:val="1C3451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3792E"/>
    <w:multiLevelType w:val="hybridMultilevel"/>
    <w:tmpl w:val="7AD235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02B49"/>
    <w:multiLevelType w:val="hybridMultilevel"/>
    <w:tmpl w:val="7A383B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A09E9"/>
    <w:multiLevelType w:val="hybridMultilevel"/>
    <w:tmpl w:val="97BC78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7"/>
  </w:num>
  <w:num w:numId="6">
    <w:abstractNumId w:val="17"/>
  </w:num>
  <w:num w:numId="7">
    <w:abstractNumId w:val="12"/>
  </w:num>
  <w:num w:numId="8">
    <w:abstractNumId w:val="24"/>
  </w:num>
  <w:num w:numId="9">
    <w:abstractNumId w:val="14"/>
  </w:num>
  <w:num w:numId="10">
    <w:abstractNumId w:val="1"/>
  </w:num>
  <w:num w:numId="11">
    <w:abstractNumId w:val="16"/>
  </w:num>
  <w:num w:numId="12">
    <w:abstractNumId w:val="18"/>
  </w:num>
  <w:num w:numId="13">
    <w:abstractNumId w:val="22"/>
  </w:num>
  <w:num w:numId="14">
    <w:abstractNumId w:val="4"/>
  </w:num>
  <w:num w:numId="15">
    <w:abstractNumId w:val="5"/>
  </w:num>
  <w:num w:numId="16">
    <w:abstractNumId w:val="2"/>
  </w:num>
  <w:num w:numId="17">
    <w:abstractNumId w:val="6"/>
  </w:num>
  <w:num w:numId="18">
    <w:abstractNumId w:val="21"/>
  </w:num>
  <w:num w:numId="19">
    <w:abstractNumId w:val="11"/>
  </w:num>
  <w:num w:numId="20">
    <w:abstractNumId w:val="3"/>
  </w:num>
  <w:num w:numId="21">
    <w:abstractNumId w:val="13"/>
  </w:num>
  <w:num w:numId="22">
    <w:abstractNumId w:val="19"/>
  </w:num>
  <w:num w:numId="23">
    <w:abstractNumId w:val="15"/>
  </w:num>
  <w:num w:numId="24">
    <w:abstractNumId w:val="20"/>
  </w:num>
  <w:num w:numId="25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7EF"/>
    <w:rsid w:val="00003D23"/>
    <w:rsid w:val="0000548D"/>
    <w:rsid w:val="00005CAF"/>
    <w:rsid w:val="00006441"/>
    <w:rsid w:val="0000698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3525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044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4E01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4953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3C18"/>
    <w:rsid w:val="000D4CD0"/>
    <w:rsid w:val="000D7881"/>
    <w:rsid w:val="000D7CCF"/>
    <w:rsid w:val="000E0166"/>
    <w:rsid w:val="000E54F7"/>
    <w:rsid w:val="000E6408"/>
    <w:rsid w:val="000E674D"/>
    <w:rsid w:val="000E68D4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6289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465"/>
    <w:rsid w:val="002565A4"/>
    <w:rsid w:val="00257BA9"/>
    <w:rsid w:val="00261D2F"/>
    <w:rsid w:val="0026227F"/>
    <w:rsid w:val="00263012"/>
    <w:rsid w:val="0026366C"/>
    <w:rsid w:val="002659D2"/>
    <w:rsid w:val="0026661F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474D"/>
    <w:rsid w:val="002B5986"/>
    <w:rsid w:val="002B7028"/>
    <w:rsid w:val="002C0970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2CF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3578"/>
    <w:rsid w:val="003D4DBE"/>
    <w:rsid w:val="003D6D48"/>
    <w:rsid w:val="003E1603"/>
    <w:rsid w:val="003E308F"/>
    <w:rsid w:val="003E3470"/>
    <w:rsid w:val="003E35C5"/>
    <w:rsid w:val="003E3BF6"/>
    <w:rsid w:val="003E3E79"/>
    <w:rsid w:val="003E40DF"/>
    <w:rsid w:val="003E63CE"/>
    <w:rsid w:val="003E641A"/>
    <w:rsid w:val="003E65F1"/>
    <w:rsid w:val="003E7DD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4494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2E80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1DB1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4E3E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238"/>
    <w:rsid w:val="005B1605"/>
    <w:rsid w:val="005B680D"/>
    <w:rsid w:val="005B73BA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48C1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3EE8"/>
    <w:rsid w:val="00684C8A"/>
    <w:rsid w:val="006866F8"/>
    <w:rsid w:val="00691914"/>
    <w:rsid w:val="00694802"/>
    <w:rsid w:val="006962BB"/>
    <w:rsid w:val="00696F40"/>
    <w:rsid w:val="006A0AC2"/>
    <w:rsid w:val="006A1242"/>
    <w:rsid w:val="006A1E7E"/>
    <w:rsid w:val="006A33DC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39F3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3C09"/>
    <w:rsid w:val="006F6E13"/>
    <w:rsid w:val="006F7ADC"/>
    <w:rsid w:val="006F7CB2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978D1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4D35"/>
    <w:rsid w:val="009452B0"/>
    <w:rsid w:val="009455E2"/>
    <w:rsid w:val="009474F3"/>
    <w:rsid w:val="00952617"/>
    <w:rsid w:val="00955CD2"/>
    <w:rsid w:val="009579D2"/>
    <w:rsid w:val="00957CF2"/>
    <w:rsid w:val="00957E24"/>
    <w:rsid w:val="00962010"/>
    <w:rsid w:val="00963136"/>
    <w:rsid w:val="00963982"/>
    <w:rsid w:val="009657F5"/>
    <w:rsid w:val="00965BDA"/>
    <w:rsid w:val="00965FBE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396"/>
    <w:rsid w:val="009B47E5"/>
    <w:rsid w:val="009B4875"/>
    <w:rsid w:val="009B59E2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9F7051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387D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CAC"/>
    <w:rsid w:val="00A81E04"/>
    <w:rsid w:val="00A81F45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2739"/>
    <w:rsid w:val="00B47AE6"/>
    <w:rsid w:val="00B51458"/>
    <w:rsid w:val="00B52C96"/>
    <w:rsid w:val="00B54DF5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6687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4026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336F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BF72AF"/>
    <w:rsid w:val="00C0320B"/>
    <w:rsid w:val="00C069F3"/>
    <w:rsid w:val="00C10651"/>
    <w:rsid w:val="00C1082B"/>
    <w:rsid w:val="00C114AB"/>
    <w:rsid w:val="00C11AC0"/>
    <w:rsid w:val="00C125B3"/>
    <w:rsid w:val="00C12A12"/>
    <w:rsid w:val="00C1589E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275D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4E61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14F4"/>
    <w:rsid w:val="00C6152A"/>
    <w:rsid w:val="00C62C22"/>
    <w:rsid w:val="00C63048"/>
    <w:rsid w:val="00C63566"/>
    <w:rsid w:val="00C635D0"/>
    <w:rsid w:val="00C647C3"/>
    <w:rsid w:val="00C658FF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27C1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86F06"/>
    <w:rsid w:val="00D92282"/>
    <w:rsid w:val="00D92A64"/>
    <w:rsid w:val="00D92F11"/>
    <w:rsid w:val="00D940FC"/>
    <w:rsid w:val="00D9547D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57B8"/>
    <w:rsid w:val="00DC6727"/>
    <w:rsid w:val="00DC6E61"/>
    <w:rsid w:val="00DC6FBB"/>
    <w:rsid w:val="00DC7693"/>
    <w:rsid w:val="00DD067A"/>
    <w:rsid w:val="00DD0EC9"/>
    <w:rsid w:val="00DD10E4"/>
    <w:rsid w:val="00DD41A6"/>
    <w:rsid w:val="00DD5175"/>
    <w:rsid w:val="00DD6331"/>
    <w:rsid w:val="00DD6B57"/>
    <w:rsid w:val="00DD6F7C"/>
    <w:rsid w:val="00DD7711"/>
    <w:rsid w:val="00DE00B0"/>
    <w:rsid w:val="00DE0323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02BE"/>
    <w:rsid w:val="00E03262"/>
    <w:rsid w:val="00E04DD0"/>
    <w:rsid w:val="00E067B5"/>
    <w:rsid w:val="00E1003F"/>
    <w:rsid w:val="00E115E3"/>
    <w:rsid w:val="00E119B3"/>
    <w:rsid w:val="00E1566B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8EC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CAE"/>
    <w:rsid w:val="00E76693"/>
    <w:rsid w:val="00E774A4"/>
    <w:rsid w:val="00E8081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1F2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5244"/>
    <w:rsid w:val="00EE6C65"/>
    <w:rsid w:val="00EF1E80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6205"/>
    <w:rsid w:val="00F5139E"/>
    <w:rsid w:val="00F51601"/>
    <w:rsid w:val="00F525B8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BC0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A65A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6C8E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47BEA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73EE-94BA-4DEA-BA24-49F9D5522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2025-06-27T05:05:00Z</dcterms:created>
  <dcterms:modified xsi:type="dcterms:W3CDTF">2025-06-27T05:05:00Z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